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9"/>
        <w:ind w:left="398"/>
        <w:rPr>
          <w:u w:val="none"/>
        </w:rPr>
      </w:pPr>
      <w:r>
        <w:rPr>
          <w:color w:val="000009"/>
          <w:u w:val="single" w:color="000009"/>
        </w:rPr>
        <w:t>Chapter</w:t>
      </w:r>
      <w:r>
        <w:rPr>
          <w:color w:val="000009"/>
          <w:spacing w:val="63"/>
          <w:u w:val="single" w:color="000009"/>
        </w:rPr>
        <w:t> </w:t>
      </w:r>
      <w:r>
        <w:rPr>
          <w:color w:val="000009"/>
          <w:u w:val="single" w:color="000009"/>
        </w:rPr>
        <w:t>13</w:t>
      </w:r>
      <w:r>
        <w:rPr>
          <w:color w:val="000009"/>
          <w:spacing w:val="-2"/>
          <w:u w:val="single" w:color="000009"/>
        </w:rPr>
        <w:t> </w:t>
      </w:r>
      <w:r>
        <w:rPr>
          <w:color w:val="000009"/>
          <w:u w:val="single" w:color="000009"/>
        </w:rPr>
        <w:t>-</w:t>
      </w:r>
      <w:r>
        <w:rPr>
          <w:color w:val="000009"/>
          <w:spacing w:val="65"/>
          <w:u w:val="single" w:color="000009"/>
        </w:rPr>
        <w:t> </w:t>
      </w:r>
      <w:r>
        <w:rPr>
          <w:color w:val="000009"/>
          <w:u w:val="single" w:color="000009"/>
        </w:rPr>
        <w:t>Section</w:t>
      </w:r>
      <w:r>
        <w:rPr>
          <w:color w:val="000009"/>
          <w:spacing w:val="-2"/>
          <w:u w:val="single" w:color="000009"/>
        </w:rPr>
        <w:t> </w:t>
      </w:r>
      <w:r>
        <w:rPr>
          <w:color w:val="000009"/>
          <w:u w:val="single" w:color="000009"/>
        </w:rPr>
        <w:t>4</w:t>
      </w:r>
      <w:r>
        <w:rPr>
          <w:color w:val="000009"/>
          <w:spacing w:val="-3"/>
          <w:u w:val="single" w:color="000009"/>
        </w:rPr>
        <w:t> </w:t>
      </w:r>
      <w:r>
        <w:rPr>
          <w:color w:val="000009"/>
          <w:u w:val="single" w:color="000009"/>
        </w:rPr>
        <w:t>(1)(b)(xiii)</w:t>
      </w:r>
      <w:r>
        <w:rPr>
          <w:color w:val="000009"/>
          <w:spacing w:val="-4"/>
          <w:u w:val="single" w:color="000009"/>
        </w:rPr>
        <w:t> </w:t>
      </w:r>
      <w:r>
        <w:rPr>
          <w:color w:val="000009"/>
          <w:u w:val="single" w:color="000009"/>
        </w:rPr>
        <w:t>of</w:t>
      </w:r>
      <w:r>
        <w:rPr>
          <w:color w:val="000009"/>
          <w:spacing w:val="-2"/>
          <w:u w:val="single" w:color="000009"/>
        </w:rPr>
        <w:t> </w:t>
      </w:r>
      <w:r>
        <w:rPr>
          <w:color w:val="000009"/>
          <w:u w:val="single" w:color="000009"/>
        </w:rPr>
        <w:t>the</w:t>
      </w:r>
      <w:r>
        <w:rPr>
          <w:color w:val="000009"/>
          <w:spacing w:val="-5"/>
          <w:u w:val="single" w:color="000009"/>
        </w:rPr>
        <w:t> </w:t>
      </w:r>
      <w:r>
        <w:rPr>
          <w:color w:val="000009"/>
          <w:u w:val="single" w:color="000009"/>
        </w:rPr>
        <w:t>Right</w:t>
      </w:r>
      <w:r>
        <w:rPr>
          <w:color w:val="000009"/>
          <w:spacing w:val="-2"/>
          <w:u w:val="single" w:color="000009"/>
        </w:rPr>
        <w:t> </w:t>
      </w:r>
      <w:r>
        <w:rPr>
          <w:color w:val="000009"/>
          <w:u w:val="single" w:color="000009"/>
        </w:rPr>
        <w:t>to</w:t>
      </w:r>
      <w:r>
        <w:rPr>
          <w:color w:val="000009"/>
          <w:spacing w:val="-1"/>
          <w:u w:val="single" w:color="000009"/>
        </w:rPr>
        <w:t> </w:t>
      </w:r>
      <w:r>
        <w:rPr>
          <w:color w:val="000009"/>
          <w:u w:val="single" w:color="000009"/>
        </w:rPr>
        <w:t>Information</w:t>
      </w:r>
      <w:r>
        <w:rPr>
          <w:color w:val="000009"/>
          <w:spacing w:val="-2"/>
          <w:u w:val="single" w:color="000009"/>
        </w:rPr>
        <w:t> </w:t>
      </w:r>
      <w:r>
        <w:rPr>
          <w:color w:val="000009"/>
          <w:u w:val="single" w:color="000009"/>
        </w:rPr>
        <w:t>Act,</w:t>
      </w:r>
      <w:r>
        <w:rPr>
          <w:color w:val="000009"/>
          <w:spacing w:val="-2"/>
          <w:u w:val="single" w:color="000009"/>
        </w:rPr>
        <w:t> </w:t>
      </w:r>
      <w:r>
        <w:rPr>
          <w:color w:val="000009"/>
          <w:spacing w:val="-4"/>
          <w:u w:val="single" w:color="000009"/>
        </w:rPr>
        <w:t>2005</w:t>
      </w:r>
    </w:p>
    <w:p>
      <w:pPr>
        <w:pStyle w:val="BodyText"/>
        <w:spacing w:before="320"/>
        <w:rPr>
          <w:u w:val="none"/>
        </w:rPr>
      </w:pPr>
    </w:p>
    <w:p>
      <w:pPr>
        <w:pStyle w:val="BodyText"/>
        <w:spacing w:line="362" w:lineRule="auto"/>
        <w:ind w:left="4409" w:hanging="4131"/>
        <w:rPr>
          <w:u w:val="none"/>
        </w:rPr>
      </w:pPr>
      <w:r>
        <w:rPr>
          <w:color w:val="000009"/>
          <w:u w:val="single" w:color="000009"/>
        </w:rPr>
        <w:t>Particulars</w:t>
      </w:r>
      <w:r>
        <w:rPr>
          <w:color w:val="000009"/>
          <w:spacing w:val="-3"/>
          <w:u w:val="single" w:color="000009"/>
        </w:rPr>
        <w:t> </w:t>
      </w:r>
      <w:r>
        <w:rPr>
          <w:color w:val="000009"/>
          <w:u w:val="single" w:color="000009"/>
        </w:rPr>
        <w:t>of</w:t>
      </w:r>
      <w:r>
        <w:rPr>
          <w:color w:val="000009"/>
          <w:spacing w:val="-4"/>
          <w:u w:val="single" w:color="000009"/>
        </w:rPr>
        <w:t> </w:t>
      </w:r>
      <w:r>
        <w:rPr>
          <w:color w:val="000009"/>
          <w:u w:val="single" w:color="000009"/>
        </w:rPr>
        <w:t>recipients</w:t>
      </w:r>
      <w:r>
        <w:rPr>
          <w:color w:val="000009"/>
          <w:spacing w:val="-7"/>
          <w:u w:val="single" w:color="000009"/>
        </w:rPr>
        <w:t> </w:t>
      </w:r>
      <w:r>
        <w:rPr>
          <w:color w:val="000009"/>
          <w:u w:val="single" w:color="000009"/>
        </w:rPr>
        <w:t>of</w:t>
      </w:r>
      <w:r>
        <w:rPr>
          <w:color w:val="000009"/>
          <w:spacing w:val="-4"/>
          <w:u w:val="single" w:color="000009"/>
        </w:rPr>
        <w:t> </w:t>
      </w:r>
      <w:r>
        <w:rPr>
          <w:color w:val="000009"/>
          <w:u w:val="single" w:color="000009"/>
        </w:rPr>
        <w:t>concessions,</w:t>
      </w:r>
      <w:r>
        <w:rPr>
          <w:color w:val="000009"/>
          <w:spacing w:val="-8"/>
          <w:u w:val="single" w:color="000009"/>
        </w:rPr>
        <w:t> </w:t>
      </w:r>
      <w:r>
        <w:rPr>
          <w:color w:val="000009"/>
          <w:u w:val="single" w:color="000009"/>
        </w:rPr>
        <w:t>permits</w:t>
      </w:r>
      <w:r>
        <w:rPr>
          <w:color w:val="000009"/>
          <w:spacing w:val="-3"/>
          <w:u w:val="single" w:color="000009"/>
        </w:rPr>
        <w:t> </w:t>
      </w:r>
      <w:r>
        <w:rPr>
          <w:color w:val="000009"/>
          <w:u w:val="single" w:color="000009"/>
        </w:rPr>
        <w:t>or</w:t>
      </w:r>
      <w:r>
        <w:rPr>
          <w:color w:val="000009"/>
          <w:spacing w:val="-7"/>
          <w:u w:val="single" w:color="000009"/>
        </w:rPr>
        <w:t> </w:t>
      </w:r>
      <w:r>
        <w:rPr>
          <w:color w:val="000009"/>
          <w:u w:val="single" w:color="000009"/>
        </w:rPr>
        <w:t>authorisations</w:t>
      </w:r>
      <w:r>
        <w:rPr>
          <w:color w:val="000009"/>
          <w:spacing w:val="-3"/>
          <w:u w:val="single" w:color="000009"/>
        </w:rPr>
        <w:t> </w:t>
      </w:r>
      <w:r>
        <w:rPr>
          <w:color w:val="000009"/>
          <w:u w:val="single" w:color="000009"/>
        </w:rPr>
        <w:t>granted</w:t>
      </w:r>
      <w:r>
        <w:rPr>
          <w:color w:val="000009"/>
          <w:u w:val="none"/>
        </w:rPr>
        <w:t> </w:t>
      </w:r>
      <w:r>
        <w:rPr>
          <w:color w:val="000009"/>
          <w:u w:val="single" w:color="000009"/>
        </w:rPr>
        <w:t>by it</w:t>
      </w:r>
    </w:p>
    <w:p>
      <w:pPr>
        <w:pStyle w:val="BodyText"/>
        <w:spacing w:before="155"/>
        <w:rPr>
          <w:u w:val="none"/>
        </w:rPr>
      </w:pPr>
    </w:p>
    <w:p>
      <w:pPr>
        <w:pStyle w:val="BodyText"/>
        <w:spacing w:line="360" w:lineRule="auto" w:before="1"/>
        <w:ind w:left="165" w:right="19"/>
        <w:rPr>
          <w:u w:val="none"/>
        </w:rPr>
      </w:pPr>
      <w:r>
        <w:rPr>
          <w:color w:val="000009"/>
          <w:u w:val="none"/>
        </w:rPr>
        <w:t>Details of concessions, NOCsand Licences issued by Village Panchayat for the financial year</w:t>
      </w:r>
    </w:p>
    <w:tbl>
      <w:tblPr>
        <w:tblW w:w="0" w:type="auto"/>
        <w:jc w:val="left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"/>
        <w:gridCol w:w="3687"/>
        <w:gridCol w:w="3118"/>
        <w:gridCol w:w="1561"/>
      </w:tblGrid>
      <w:tr>
        <w:trPr>
          <w:trHeight w:val="964" w:hRule="atLeast"/>
        </w:trPr>
        <w:tc>
          <w:tcPr>
            <w:tcW w:w="708" w:type="dxa"/>
            <w:shd w:val="clear" w:color="auto" w:fill="F1F1F1"/>
          </w:tcPr>
          <w:p>
            <w:pPr>
              <w:pStyle w:val="TableParagraph"/>
              <w:ind w:left="177"/>
              <w:rPr>
                <w:b/>
                <w:sz w:val="28"/>
              </w:rPr>
            </w:pPr>
            <w:r>
              <w:rPr>
                <w:b/>
                <w:color w:val="000009"/>
                <w:spacing w:val="-5"/>
                <w:sz w:val="28"/>
              </w:rPr>
              <w:t>Sr.</w:t>
            </w:r>
          </w:p>
          <w:p>
            <w:pPr>
              <w:pStyle w:val="TableParagraph"/>
              <w:spacing w:before="161"/>
              <w:ind w:left="146"/>
              <w:rPr>
                <w:b/>
                <w:sz w:val="28"/>
              </w:rPr>
            </w:pPr>
            <w:r>
              <w:rPr>
                <w:b/>
                <w:color w:val="000009"/>
                <w:spacing w:val="-5"/>
                <w:sz w:val="28"/>
              </w:rPr>
              <w:t>No.</w:t>
            </w:r>
          </w:p>
        </w:tc>
        <w:tc>
          <w:tcPr>
            <w:tcW w:w="3687" w:type="dxa"/>
            <w:shd w:val="clear" w:color="auto" w:fill="F1F1F1"/>
          </w:tcPr>
          <w:p>
            <w:pPr>
              <w:pStyle w:val="TableParagraph"/>
              <w:ind w:left="9" w:right="4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Details</w:t>
            </w:r>
            <w:r>
              <w:rPr>
                <w:b/>
                <w:color w:val="000009"/>
                <w:spacing w:val="-5"/>
                <w:sz w:val="28"/>
              </w:rPr>
              <w:t> </w:t>
            </w:r>
            <w:r>
              <w:rPr>
                <w:b/>
                <w:color w:val="000009"/>
                <w:sz w:val="28"/>
              </w:rPr>
              <w:t>of</w:t>
            </w:r>
            <w:r>
              <w:rPr>
                <w:b/>
                <w:color w:val="000009"/>
                <w:spacing w:val="-8"/>
                <w:sz w:val="28"/>
              </w:rPr>
              <w:t> </w:t>
            </w:r>
            <w:r>
              <w:rPr>
                <w:b/>
                <w:color w:val="000009"/>
                <w:sz w:val="28"/>
              </w:rPr>
              <w:t>Concessions,</w:t>
            </w:r>
            <w:r>
              <w:rPr>
                <w:b/>
                <w:color w:val="000009"/>
                <w:spacing w:val="-5"/>
                <w:sz w:val="28"/>
              </w:rPr>
              <w:t> NOC</w:t>
            </w:r>
          </w:p>
          <w:p>
            <w:pPr>
              <w:pStyle w:val="TableParagraph"/>
              <w:spacing w:before="161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or</w:t>
            </w:r>
            <w:r>
              <w:rPr>
                <w:b/>
                <w:color w:val="000009"/>
                <w:spacing w:val="69"/>
                <w:sz w:val="28"/>
              </w:rPr>
              <w:t> </w:t>
            </w:r>
            <w:r>
              <w:rPr>
                <w:b/>
                <w:color w:val="000009"/>
                <w:spacing w:val="-2"/>
                <w:sz w:val="28"/>
              </w:rPr>
              <w:t>Licences</w:t>
            </w:r>
          </w:p>
        </w:tc>
        <w:tc>
          <w:tcPr>
            <w:tcW w:w="3118" w:type="dxa"/>
            <w:shd w:val="clear" w:color="auto" w:fill="F1F1F1"/>
          </w:tcPr>
          <w:p>
            <w:pPr>
              <w:pStyle w:val="TableParagraph"/>
              <w:ind w:left="357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Procedure</w:t>
            </w:r>
            <w:r>
              <w:rPr>
                <w:b/>
                <w:color w:val="000009"/>
                <w:spacing w:val="-6"/>
                <w:sz w:val="28"/>
              </w:rPr>
              <w:t> </w:t>
            </w:r>
            <w:r>
              <w:rPr>
                <w:b/>
                <w:color w:val="000009"/>
                <w:spacing w:val="-2"/>
                <w:sz w:val="28"/>
              </w:rPr>
              <w:t>Followed</w:t>
            </w:r>
          </w:p>
        </w:tc>
        <w:tc>
          <w:tcPr>
            <w:tcW w:w="1561" w:type="dxa"/>
            <w:shd w:val="clear" w:color="auto" w:fill="F1F1F1"/>
          </w:tcPr>
          <w:p>
            <w:pPr>
              <w:pStyle w:val="TableParagraph"/>
              <w:ind w:left="129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Number</w:t>
            </w:r>
            <w:r>
              <w:rPr>
                <w:b/>
                <w:color w:val="000009"/>
                <w:spacing w:val="-5"/>
                <w:sz w:val="28"/>
              </w:rPr>
              <w:t> of</w:t>
            </w:r>
          </w:p>
          <w:p>
            <w:pPr>
              <w:pStyle w:val="TableParagraph"/>
              <w:spacing w:before="161"/>
              <w:ind w:left="158"/>
              <w:rPr>
                <w:b/>
                <w:sz w:val="28"/>
              </w:rPr>
            </w:pPr>
            <w:r>
              <w:rPr>
                <w:b/>
                <w:color w:val="000009"/>
                <w:spacing w:val="-2"/>
                <w:sz w:val="28"/>
              </w:rPr>
              <w:t>Recipients</w:t>
            </w:r>
          </w:p>
        </w:tc>
      </w:tr>
      <w:tr>
        <w:trPr>
          <w:trHeight w:val="966" w:hRule="atLeast"/>
        </w:trPr>
        <w:tc>
          <w:tcPr>
            <w:tcW w:w="708" w:type="dxa"/>
          </w:tcPr>
          <w:p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1</w:t>
            </w:r>
          </w:p>
        </w:tc>
        <w:tc>
          <w:tcPr>
            <w:tcW w:w="3687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color w:val="000009"/>
                <w:sz w:val="28"/>
              </w:rPr>
              <w:t>NOC</w:t>
            </w:r>
            <w:r>
              <w:rPr>
                <w:color w:val="000009"/>
                <w:spacing w:val="1"/>
                <w:sz w:val="28"/>
              </w:rPr>
              <w:t> </w:t>
            </w:r>
            <w:r>
              <w:rPr>
                <w:color w:val="000009"/>
                <w:sz w:val="28"/>
              </w:rPr>
              <w:t>for</w:t>
            </w:r>
            <w:r>
              <w:rPr>
                <w:color w:val="000009"/>
                <w:spacing w:val="1"/>
                <w:sz w:val="28"/>
              </w:rPr>
              <w:t> </w:t>
            </w:r>
            <w:r>
              <w:rPr>
                <w:color w:val="000009"/>
                <w:sz w:val="28"/>
              </w:rPr>
              <w:t>Water</w:t>
            </w:r>
            <w:r>
              <w:rPr>
                <w:color w:val="000009"/>
                <w:spacing w:val="3"/>
                <w:sz w:val="28"/>
              </w:rPr>
              <w:t> </w:t>
            </w:r>
            <w:r>
              <w:rPr>
                <w:color w:val="000009"/>
                <w:sz w:val="28"/>
              </w:rPr>
              <w:t>and</w:t>
            </w:r>
            <w:r>
              <w:rPr>
                <w:color w:val="000009"/>
                <w:spacing w:val="1"/>
                <w:sz w:val="28"/>
              </w:rPr>
              <w:t> </w:t>
            </w:r>
            <w:r>
              <w:rPr>
                <w:color w:val="000009"/>
                <w:spacing w:val="-2"/>
                <w:sz w:val="28"/>
              </w:rPr>
              <w:t>Electricity</w:t>
            </w:r>
          </w:p>
          <w:p>
            <w:pPr>
              <w:pStyle w:val="TableParagraph"/>
              <w:spacing w:before="163"/>
              <w:ind w:left="107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Connection</w:t>
            </w:r>
          </w:p>
        </w:tc>
        <w:tc>
          <w:tcPr>
            <w:tcW w:w="3118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spacing w:line="360" w:lineRule="auto"/>
              <w:ind w:left="165" w:right="157" w:firstLine="547"/>
              <w:rPr>
                <w:sz w:val="28"/>
              </w:rPr>
            </w:pPr>
            <w:r>
              <w:rPr>
                <w:color w:val="000009"/>
                <w:sz w:val="28"/>
              </w:rPr>
              <w:t>As per the Goa Panchayat</w:t>
            </w:r>
            <w:r>
              <w:rPr>
                <w:color w:val="000009"/>
                <w:spacing w:val="-11"/>
                <w:sz w:val="28"/>
              </w:rPr>
              <w:t> </w:t>
            </w:r>
            <w:r>
              <w:rPr>
                <w:color w:val="000009"/>
                <w:sz w:val="28"/>
              </w:rPr>
              <w:t>Raj</w:t>
            </w:r>
            <w:r>
              <w:rPr>
                <w:color w:val="000009"/>
                <w:spacing w:val="-15"/>
                <w:sz w:val="28"/>
              </w:rPr>
              <w:t> </w:t>
            </w:r>
            <w:r>
              <w:rPr>
                <w:color w:val="000009"/>
                <w:sz w:val="28"/>
              </w:rPr>
              <w:t>Act,</w:t>
            </w:r>
            <w:r>
              <w:rPr>
                <w:color w:val="000009"/>
                <w:spacing w:val="-13"/>
                <w:sz w:val="28"/>
              </w:rPr>
              <w:t> </w:t>
            </w:r>
            <w:r>
              <w:rPr>
                <w:color w:val="000009"/>
                <w:sz w:val="28"/>
              </w:rPr>
              <w:t>1994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966" w:hRule="atLeast"/>
        </w:trPr>
        <w:tc>
          <w:tcPr>
            <w:tcW w:w="708" w:type="dxa"/>
          </w:tcPr>
          <w:p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2</w:t>
            </w:r>
          </w:p>
        </w:tc>
        <w:tc>
          <w:tcPr>
            <w:tcW w:w="3687" w:type="dxa"/>
          </w:tcPr>
          <w:p>
            <w:pPr>
              <w:pStyle w:val="TableParagraph"/>
              <w:tabs>
                <w:tab w:pos="3175" w:val="left" w:leader="none"/>
              </w:tabs>
              <w:ind w:left="107"/>
              <w:rPr>
                <w:sz w:val="28"/>
              </w:rPr>
            </w:pPr>
            <w:r>
              <w:rPr>
                <w:color w:val="000009"/>
                <w:sz w:val="28"/>
              </w:rPr>
              <w:t>NOC</w:t>
            </w:r>
            <w:r>
              <w:rPr>
                <w:color w:val="000009"/>
                <w:spacing w:val="64"/>
                <w:sz w:val="28"/>
              </w:rPr>
              <w:t> </w:t>
            </w:r>
            <w:r>
              <w:rPr>
                <w:color w:val="000009"/>
                <w:sz w:val="28"/>
              </w:rPr>
              <w:t>for</w:t>
            </w:r>
            <w:r>
              <w:rPr>
                <w:color w:val="000009"/>
                <w:spacing w:val="62"/>
                <w:sz w:val="28"/>
              </w:rPr>
              <w:t> </w:t>
            </w:r>
            <w:r>
              <w:rPr>
                <w:color w:val="000009"/>
                <w:sz w:val="28"/>
              </w:rPr>
              <w:t>House</w:t>
            </w:r>
            <w:r>
              <w:rPr>
                <w:color w:val="000009"/>
                <w:spacing w:val="65"/>
                <w:sz w:val="28"/>
              </w:rPr>
              <w:t> </w:t>
            </w:r>
            <w:r>
              <w:rPr>
                <w:color w:val="000009"/>
                <w:spacing w:val="-2"/>
                <w:sz w:val="28"/>
              </w:rPr>
              <w:t>Repair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5"/>
                <w:sz w:val="28"/>
              </w:rPr>
              <w:t>and</w:t>
            </w:r>
          </w:p>
          <w:p>
            <w:pPr>
              <w:pStyle w:val="TableParagraph"/>
              <w:spacing w:before="160"/>
              <w:ind w:left="107"/>
              <w:rPr>
                <w:sz w:val="28"/>
              </w:rPr>
            </w:pPr>
            <w:r>
              <w:rPr>
                <w:color w:val="000009"/>
                <w:sz w:val="28"/>
              </w:rPr>
              <w:t>Construction</w:t>
            </w:r>
            <w:r>
              <w:rPr>
                <w:color w:val="000009"/>
                <w:spacing w:val="-11"/>
                <w:sz w:val="28"/>
              </w:rPr>
              <w:t> </w:t>
            </w:r>
            <w:r>
              <w:rPr>
                <w:color w:val="000009"/>
                <w:spacing w:val="-2"/>
                <w:sz w:val="28"/>
              </w:rPr>
              <w:t>Licence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964" w:hRule="atLeast"/>
        </w:trPr>
        <w:tc>
          <w:tcPr>
            <w:tcW w:w="708" w:type="dxa"/>
          </w:tcPr>
          <w:p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3</w:t>
            </w:r>
          </w:p>
        </w:tc>
        <w:tc>
          <w:tcPr>
            <w:tcW w:w="3687" w:type="dxa"/>
          </w:tcPr>
          <w:p>
            <w:pPr>
              <w:pStyle w:val="TableParagraph"/>
              <w:tabs>
                <w:tab w:pos="1533" w:val="left" w:leader="none"/>
                <w:tab w:pos="3173" w:val="left" w:leader="none"/>
              </w:tabs>
              <w:ind w:left="107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Trade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>License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5"/>
                <w:sz w:val="28"/>
              </w:rPr>
              <w:t>and</w:t>
            </w:r>
          </w:p>
          <w:p>
            <w:pPr>
              <w:pStyle w:val="TableParagraph"/>
              <w:spacing w:before="160"/>
              <w:ind w:left="107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Establishment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967" w:hRule="atLeast"/>
        </w:trPr>
        <w:tc>
          <w:tcPr>
            <w:tcW w:w="708" w:type="dxa"/>
          </w:tcPr>
          <w:p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4</w:t>
            </w:r>
          </w:p>
        </w:tc>
        <w:tc>
          <w:tcPr>
            <w:tcW w:w="3687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color w:val="000009"/>
                <w:sz w:val="28"/>
              </w:rPr>
              <w:t>License</w:t>
            </w:r>
            <w:r>
              <w:rPr>
                <w:color w:val="000009"/>
                <w:spacing w:val="7"/>
                <w:sz w:val="28"/>
              </w:rPr>
              <w:t> </w:t>
            </w:r>
            <w:r>
              <w:rPr>
                <w:color w:val="000009"/>
                <w:sz w:val="28"/>
              </w:rPr>
              <w:t>for</w:t>
            </w:r>
            <w:r>
              <w:rPr>
                <w:color w:val="000009"/>
                <w:spacing w:val="7"/>
                <w:sz w:val="28"/>
              </w:rPr>
              <w:t> </w:t>
            </w:r>
            <w:r>
              <w:rPr>
                <w:color w:val="000009"/>
                <w:sz w:val="28"/>
              </w:rPr>
              <w:t>places</w:t>
            </w:r>
            <w:r>
              <w:rPr>
                <w:color w:val="000009"/>
                <w:spacing w:val="7"/>
                <w:sz w:val="28"/>
              </w:rPr>
              <w:t> </w:t>
            </w:r>
            <w:r>
              <w:rPr>
                <w:color w:val="000009"/>
                <w:sz w:val="28"/>
              </w:rPr>
              <w:t>for</w:t>
            </w:r>
            <w:r>
              <w:rPr>
                <w:color w:val="000009"/>
                <w:spacing w:val="8"/>
                <w:sz w:val="28"/>
              </w:rPr>
              <w:t> </w:t>
            </w:r>
            <w:r>
              <w:rPr>
                <w:color w:val="000009"/>
                <w:spacing w:val="-2"/>
                <w:sz w:val="28"/>
              </w:rPr>
              <w:t>disposal</w:t>
            </w:r>
          </w:p>
          <w:p>
            <w:pPr>
              <w:pStyle w:val="TableParagraph"/>
              <w:spacing w:before="163"/>
              <w:ind w:left="107"/>
              <w:rPr>
                <w:sz w:val="28"/>
              </w:rPr>
            </w:pPr>
            <w:r>
              <w:rPr>
                <w:color w:val="000009"/>
                <w:sz w:val="28"/>
              </w:rPr>
              <w:t>of</w:t>
            </w:r>
            <w:r>
              <w:rPr>
                <w:color w:val="000009"/>
                <w:spacing w:val="-3"/>
                <w:sz w:val="28"/>
              </w:rPr>
              <w:t> </w:t>
            </w:r>
            <w:r>
              <w:rPr>
                <w:color w:val="000009"/>
                <w:sz w:val="28"/>
              </w:rPr>
              <w:t>Dead </w:t>
            </w:r>
            <w:r>
              <w:rPr>
                <w:color w:val="000009"/>
                <w:spacing w:val="-2"/>
                <w:sz w:val="28"/>
              </w:rPr>
              <w:t>Bodies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81" w:hRule="atLeast"/>
        </w:trPr>
        <w:tc>
          <w:tcPr>
            <w:tcW w:w="708" w:type="dxa"/>
          </w:tcPr>
          <w:p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6</w:t>
            </w:r>
          </w:p>
        </w:tc>
        <w:tc>
          <w:tcPr>
            <w:tcW w:w="3687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color w:val="000009"/>
                <w:sz w:val="28"/>
              </w:rPr>
              <w:t>Concessions</w:t>
            </w:r>
            <w:r>
              <w:rPr>
                <w:color w:val="000009"/>
                <w:spacing w:val="-10"/>
                <w:sz w:val="28"/>
              </w:rPr>
              <w:t> </w:t>
            </w:r>
            <w:r>
              <w:rPr>
                <w:color w:val="000009"/>
                <w:spacing w:val="-2"/>
                <w:sz w:val="28"/>
              </w:rPr>
              <w:t>granted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spacing w:before="5"/>
        <w:rPr>
          <w:u w:val="none"/>
        </w:rPr>
      </w:pPr>
    </w:p>
    <w:p>
      <w:pPr>
        <w:spacing w:line="360" w:lineRule="auto" w:before="0"/>
        <w:ind w:left="165" w:right="0" w:firstLine="0"/>
        <w:jc w:val="left"/>
        <w:rPr>
          <w:i/>
          <w:sz w:val="28"/>
        </w:rPr>
      </w:pPr>
      <w:r>
        <w:rPr>
          <w:i/>
          <w:sz w:val="28"/>
        </w:rPr>
        <w:t>Please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add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the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concessions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or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any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other</w:t>
      </w:r>
      <w:r>
        <w:rPr>
          <w:i/>
          <w:spacing w:val="39"/>
          <w:sz w:val="28"/>
        </w:rPr>
        <w:t> </w:t>
      </w:r>
      <w:r>
        <w:rPr>
          <w:i/>
          <w:sz w:val="28"/>
        </w:rPr>
        <w:t>licences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that</w:t>
      </w:r>
      <w:r>
        <w:rPr>
          <w:i/>
          <w:spacing w:val="38"/>
          <w:sz w:val="28"/>
        </w:rPr>
        <w:t> </w:t>
      </w:r>
      <w:r>
        <w:rPr>
          <w:i/>
          <w:sz w:val="28"/>
        </w:rPr>
        <w:t>are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maintained</w:t>
      </w:r>
      <w:r>
        <w:rPr>
          <w:i/>
          <w:spacing w:val="39"/>
          <w:sz w:val="28"/>
        </w:rPr>
        <w:t> </w:t>
      </w:r>
      <w:r>
        <w:rPr>
          <w:i/>
          <w:sz w:val="28"/>
        </w:rPr>
        <w:t>by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the Village Panchayat.</w:t>
      </w:r>
    </w:p>
    <w:sectPr>
      <w:headerReference w:type="default" r:id="rId5"/>
      <w:footerReference w:type="default" r:id="rId6"/>
      <w:type w:val="continuous"/>
      <w:pgSz w:w="11910" w:h="16840"/>
      <w:pgMar w:header="561" w:footer="285" w:top="1360" w:bottom="480" w:left="1275" w:right="1417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7936">
              <wp:simplePos x="0" y="0"/>
              <wp:positionH relativeFrom="page">
                <wp:posOffset>3729354</wp:posOffset>
              </wp:positionH>
              <wp:positionV relativeFrom="page">
                <wp:posOffset>10371666</wp:posOffset>
              </wp:positionV>
              <wp:extent cx="101600" cy="1943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3.649994pt;margin-top:816.666626pt;width:8pt;height:15.3pt;mso-position-horizontal-relative:page;mso-position-vertical-relative:page;z-index:-15788544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7424">
              <wp:simplePos x="0" y="0"/>
              <wp:positionH relativeFrom="page">
                <wp:posOffset>2037333</wp:posOffset>
              </wp:positionH>
              <wp:positionV relativeFrom="page">
                <wp:posOffset>343746</wp:posOffset>
              </wp:positionV>
              <wp:extent cx="4622165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6221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0009"/>
                              <w:sz w:val="24"/>
                            </w:rPr>
                            <w:t>Proactive</w:t>
                          </w:r>
                          <w:r>
                            <w:rPr>
                              <w:b/>
                              <w:color w:val="000009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000009"/>
                              <w:sz w:val="24"/>
                            </w:rPr>
                            <w:t>Disclosure</w:t>
                          </w:r>
                          <w:r>
                            <w:rPr>
                              <w:b/>
                              <w:color w:val="000009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000009"/>
                              <w:sz w:val="24"/>
                            </w:rPr>
                            <w:t>Manual</w:t>
                          </w:r>
                          <w:r>
                            <w:rPr>
                              <w:b/>
                              <w:color w:val="000009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000009"/>
                              <w:sz w:val="24"/>
                            </w:rPr>
                            <w:t>under the</w:t>
                          </w:r>
                          <w:r>
                            <w:rPr>
                              <w:b/>
                              <w:color w:val="000009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000009"/>
                              <w:sz w:val="24"/>
                            </w:rPr>
                            <w:t>Right</w:t>
                          </w:r>
                          <w:r>
                            <w:rPr>
                              <w:b/>
                              <w:color w:val="000009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000009"/>
                              <w:sz w:val="24"/>
                            </w:rPr>
                            <w:t>to</w:t>
                          </w:r>
                          <w:r>
                            <w:rPr>
                              <w:b/>
                              <w:color w:val="000009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000009"/>
                              <w:sz w:val="24"/>
                            </w:rPr>
                            <w:t>Information</w:t>
                          </w:r>
                          <w:r>
                            <w:rPr>
                              <w:b/>
                              <w:color w:val="000009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000009"/>
                              <w:sz w:val="24"/>
                            </w:rPr>
                            <w:t>Act,</w:t>
                          </w:r>
                          <w:r>
                            <w:rPr>
                              <w:b/>
                              <w:color w:val="000009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000009"/>
                              <w:spacing w:val="-4"/>
                              <w:sz w:val="24"/>
                            </w:rPr>
                            <w:t>2005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0.419998pt;margin-top:27.066624pt;width:363.95pt;height:15.3pt;mso-position-horizontal-relative:page;mso-position-vertical-relative:page;z-index:-15789056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0009"/>
                        <w:sz w:val="24"/>
                      </w:rPr>
                      <w:t>Proactive</w:t>
                    </w:r>
                    <w:r>
                      <w:rPr>
                        <w:b/>
                        <w:color w:val="000009"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color w:val="000009"/>
                        <w:sz w:val="24"/>
                      </w:rPr>
                      <w:t>Disclosure</w:t>
                    </w:r>
                    <w:r>
                      <w:rPr>
                        <w:b/>
                        <w:color w:val="000009"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color w:val="000009"/>
                        <w:sz w:val="24"/>
                      </w:rPr>
                      <w:t>Manual</w:t>
                    </w:r>
                    <w:r>
                      <w:rPr>
                        <w:b/>
                        <w:color w:val="000009"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color w:val="000009"/>
                        <w:sz w:val="24"/>
                      </w:rPr>
                      <w:t>under the</w:t>
                    </w:r>
                    <w:r>
                      <w:rPr>
                        <w:b/>
                        <w:color w:val="000009"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color w:val="000009"/>
                        <w:sz w:val="24"/>
                      </w:rPr>
                      <w:t>Right</w:t>
                    </w:r>
                    <w:r>
                      <w:rPr>
                        <w:b/>
                        <w:color w:val="000009"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color w:val="000009"/>
                        <w:sz w:val="24"/>
                      </w:rPr>
                      <w:t>to</w:t>
                    </w:r>
                    <w:r>
                      <w:rPr>
                        <w:b/>
                        <w:color w:val="000009"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color w:val="000009"/>
                        <w:sz w:val="24"/>
                      </w:rPr>
                      <w:t>Information</w:t>
                    </w:r>
                    <w:r>
                      <w:rPr>
                        <w:b/>
                        <w:color w:val="000009"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color w:val="000009"/>
                        <w:sz w:val="24"/>
                      </w:rPr>
                      <w:t>Act,</w:t>
                    </w:r>
                    <w:r>
                      <w:rPr>
                        <w:b/>
                        <w:color w:val="000009"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color w:val="000009"/>
                        <w:spacing w:val="-4"/>
                        <w:sz w:val="24"/>
                      </w:rPr>
                      <w:t>2005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2026-03-10T14:27:53Z</dcterms:created>
  <dcterms:modified xsi:type="dcterms:W3CDTF">2026-03-10T14:27:53Z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2026-03-10T00:00:00Z</vt:filetime>
  </property>
  <property fmtid="{D5CDD505-2E9C-101B-9397-08002B2CF9AE}" pid="5" name="Producer">
    <vt:lpwstr>Microsoft® Word 2021</vt:lpwstr>
  </property>
</Properties>
</file>